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spacing w:beforeAutospacing="0" w:line="560" w:lineRule="exact"/>
        <w:jc w:val="center"/>
        <w:textAlignment w:val="auto"/>
        <w:outlineLvl w:val="9"/>
        <w:rPr>
          <w:rFonts w:hint="eastAsia" w:ascii="Times New Roman" w:hAnsi="Times New Roman" w:eastAsia="方正小标宋简体"/>
          <w:sz w:val="44"/>
        </w:rPr>
      </w:pPr>
    </w:p>
    <w:p>
      <w:pPr>
        <w:keepNext w:val="0"/>
        <w:keepLines w:val="0"/>
        <w:pageBreakBefore w:val="0"/>
        <w:widowControl w:val="0"/>
        <w:kinsoku/>
        <w:wordWrap/>
        <w:overflowPunct w:val="0"/>
        <w:topLinePunct w:val="0"/>
        <w:autoSpaceDE/>
        <w:autoSpaceDN/>
        <w:bidi w:val="0"/>
        <w:adjustRightInd/>
        <w:snapToGrid/>
        <w:spacing w:beforeAutospacing="0" w:line="560" w:lineRule="exact"/>
        <w:jc w:val="center"/>
        <w:textAlignment w:val="auto"/>
        <w:outlineLvl w:val="9"/>
        <w:rPr>
          <w:rFonts w:ascii="Times New Roman" w:hAnsi="Times New Roman" w:eastAsia="方正小标宋简体"/>
          <w:sz w:val="44"/>
        </w:rPr>
      </w:pPr>
      <w:r>
        <w:rPr>
          <w:rFonts w:hint="eastAsia" w:ascii="Times New Roman" w:hAnsi="Times New Roman" w:eastAsia="方正小标宋简体"/>
          <w:sz w:val="44"/>
        </w:rPr>
        <w:t>202</w:t>
      </w:r>
      <w:r>
        <w:rPr>
          <w:rFonts w:hint="eastAsia" w:ascii="Times New Roman" w:hAnsi="Times New Roman" w:eastAsia="方正小标宋简体"/>
          <w:sz w:val="44"/>
          <w:lang w:val="en-US" w:eastAsia="zh-CN"/>
        </w:rPr>
        <w:t>4</w:t>
      </w:r>
      <w:r>
        <w:rPr>
          <w:rFonts w:hint="eastAsia" w:ascii="Times New Roman" w:hAnsi="Times New Roman" w:eastAsia="方正小标宋简体"/>
          <w:sz w:val="44"/>
        </w:rPr>
        <w:t>年度</w:t>
      </w:r>
      <w:r>
        <w:rPr>
          <w:rFonts w:hint="eastAsia" w:ascii="Times New Roman" w:hAnsi="Times New Roman" w:eastAsia="方正小标宋简体"/>
          <w:sz w:val="44"/>
          <w:lang w:val="en-US" w:eastAsia="zh-CN"/>
        </w:rPr>
        <w:t>山东</w:t>
      </w:r>
      <w:r>
        <w:rPr>
          <w:rFonts w:hint="eastAsia" w:ascii="Times New Roman" w:hAnsi="Times New Roman" w:eastAsia="方正小标宋简体"/>
          <w:sz w:val="44"/>
        </w:rPr>
        <w:t>省人力资源社会保障课题</w:t>
      </w:r>
    </w:p>
    <w:p>
      <w:pPr>
        <w:keepNext w:val="0"/>
        <w:keepLines w:val="0"/>
        <w:pageBreakBefore w:val="0"/>
        <w:widowControl w:val="0"/>
        <w:kinsoku/>
        <w:wordWrap/>
        <w:overflowPunct w:val="0"/>
        <w:topLinePunct w:val="0"/>
        <w:autoSpaceDE/>
        <w:autoSpaceDN/>
        <w:bidi w:val="0"/>
        <w:adjustRightInd/>
        <w:snapToGrid/>
        <w:spacing w:beforeAutospacing="0" w:line="560" w:lineRule="exact"/>
        <w:jc w:val="center"/>
        <w:textAlignment w:val="auto"/>
        <w:outlineLvl w:val="9"/>
        <w:rPr>
          <w:rFonts w:ascii="Times New Roman" w:hAnsi="Times New Roman" w:eastAsia="方正小标宋简体"/>
          <w:sz w:val="44"/>
        </w:rPr>
      </w:pPr>
      <w:r>
        <w:rPr>
          <w:rFonts w:hint="eastAsia" w:ascii="Times New Roman" w:hAnsi="Times New Roman" w:eastAsia="方正小标宋简体"/>
          <w:sz w:val="44"/>
        </w:rPr>
        <w:t>选题指南</w:t>
      </w:r>
    </w:p>
    <w:p>
      <w:pPr>
        <w:keepNext w:val="0"/>
        <w:keepLines w:val="0"/>
        <w:pageBreakBefore w:val="0"/>
        <w:widowControl w:val="0"/>
        <w:kinsoku/>
        <w:wordWrap/>
        <w:overflowPunct w:val="0"/>
        <w:topLinePunct w:val="0"/>
        <w:autoSpaceDE/>
        <w:autoSpaceDN/>
        <w:bidi w:val="0"/>
        <w:adjustRightInd/>
        <w:snapToGrid/>
        <w:spacing w:beforeAutospacing="0" w:line="560" w:lineRule="exact"/>
        <w:jc w:val="center"/>
        <w:textAlignment w:val="auto"/>
        <w:outlineLvl w:val="9"/>
        <w:rPr>
          <w:rFonts w:ascii="Times New Roman" w:hAnsi="Times New Roman" w:eastAsia="黑体"/>
          <w:sz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60" w:lineRule="exact"/>
        <w:ind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Times New Roman" w:hAnsi="Times New Roman" w:eastAsia="黑体" w:cs="黑体"/>
          <w:sz w:val="32"/>
          <w:szCs w:val="32"/>
          <w:lang w:val="en-US" w:eastAsia="zh-CN"/>
        </w:rPr>
        <w:t>一、重大课题</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（一）山东省</w:t>
      </w:r>
      <w:r>
        <w:rPr>
          <w:rFonts w:hint="eastAsia" w:ascii="楷体_GB2312" w:hAnsi="楷体_GB2312" w:eastAsia="楷体_GB2312" w:cs="楷体_GB2312"/>
          <w:sz w:val="32"/>
          <w:szCs w:val="32"/>
        </w:rPr>
        <w:t>高校毕业生就业</w:t>
      </w:r>
      <w:r>
        <w:rPr>
          <w:rFonts w:hint="eastAsia" w:ascii="楷体_GB2312" w:hAnsi="楷体_GB2312" w:eastAsia="楷体_GB2312" w:cs="楷体_GB2312"/>
          <w:sz w:val="32"/>
          <w:szCs w:val="32"/>
          <w:lang w:val="en-US" w:eastAsia="zh-CN"/>
        </w:rPr>
        <w:t>景气</w:t>
      </w:r>
      <w:r>
        <w:rPr>
          <w:rFonts w:hint="eastAsia" w:ascii="楷体_GB2312" w:hAnsi="楷体_GB2312" w:eastAsia="楷体_GB2312" w:cs="楷体_GB2312"/>
          <w:sz w:val="32"/>
          <w:szCs w:val="32"/>
        </w:rPr>
        <w:t>指数研究</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对就业市场、经济指数等数据分析，结合当前就业市场供需现状、薪酬福利、政策支持、流动趋势等，构建高校毕业生就业景气指数，全面反映并分析山东省高校毕业生就业现状、当前就业存在问题，以此为基础提出促进高校毕业生就业针对性、可行性的政策建议，为政府部门提供决策支撑。</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（二）山东省制造业技能人才供需分析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深入分析我省技能人才</w:t>
      </w:r>
      <w:r>
        <w:rPr>
          <w:rFonts w:hint="eastAsia" w:ascii="仿宋_GB2312" w:hAnsi="仿宋_GB2312" w:eastAsia="仿宋_GB2312" w:cs="仿宋_GB2312"/>
          <w:sz w:val="32"/>
          <w:szCs w:val="32"/>
          <w:lang w:val="en-US" w:eastAsia="zh-CN"/>
        </w:rPr>
        <w:t>供需</w:t>
      </w:r>
      <w:r>
        <w:rPr>
          <w:rFonts w:hint="eastAsia" w:ascii="仿宋_GB2312" w:hAnsi="仿宋_GB2312" w:eastAsia="仿宋_GB2312" w:cs="仿宋_GB2312"/>
          <w:sz w:val="32"/>
          <w:szCs w:val="32"/>
        </w:rPr>
        <w:t>现状，结合我省制造业转型发展趋势，科学预测制造业对技能人才需求形势，并提出适应制造业</w:t>
      </w:r>
      <w:r>
        <w:rPr>
          <w:rFonts w:hint="eastAsia" w:ascii="仿宋_GB2312" w:hAnsi="仿宋_GB2312" w:eastAsia="仿宋_GB2312" w:cs="仿宋_GB2312"/>
          <w:sz w:val="32"/>
          <w:szCs w:val="32"/>
          <w:lang w:val="en-US" w:eastAsia="zh-CN"/>
        </w:rPr>
        <w:t>高质量</w:t>
      </w:r>
      <w:r>
        <w:rPr>
          <w:rFonts w:hint="eastAsia" w:ascii="仿宋_GB2312" w:hAnsi="仿宋_GB2312" w:eastAsia="仿宋_GB2312" w:cs="仿宋_GB2312"/>
          <w:sz w:val="32"/>
          <w:szCs w:val="32"/>
        </w:rPr>
        <w:t>发展需要的技能人才供给政策建议，为先进制造业强省建设提供强有力的技能人才支持</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Times New Roman" w:hAnsi="Times New Roman" w:eastAsia="黑体"/>
          <w:sz w:val="32"/>
          <w:lang w:eastAsia="zh-CN"/>
        </w:rPr>
        <w:t>二、</w:t>
      </w:r>
      <w:r>
        <w:rPr>
          <w:rFonts w:ascii="Times New Roman" w:hAnsi="Times New Roman" w:eastAsia="黑体"/>
          <w:sz w:val="32"/>
        </w:rPr>
        <w:t>重点课题</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（一）创新构建促进高校毕业生高质量就业的职业指导模式研究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lang w:val="en-US" w:eastAsia="zh-CN"/>
        </w:rPr>
      </w:pPr>
      <w:r>
        <w:rPr>
          <w:rFonts w:hint="eastAsia" w:ascii="Times New Roman" w:hAnsi="Times New Roman" w:eastAsia="仿宋_GB2312" w:cs="仿宋_GB2312"/>
          <w:sz w:val="32"/>
          <w:szCs w:val="32"/>
          <w:lang w:val="en-US" w:eastAsia="zh-CN"/>
        </w:rPr>
        <w:t>通过深入调研掌握高校毕业生就业面临的困惑，分析其在求职过程中的需求，以需求为导向构建新型职业指导模式。同时选取省内高校或地区对新型职业指导模式进行实证研究，建立效果评估体系并对新型职业指导模式进行完善，最终构建系统化、一体化的职业指导体系，形成完整、系统的职业指导链条，满足高校毕业生就业指导实际需求并提高其就业质量。</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（二）探索居民基本养老保险基金管理新模式研究</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对全省进行深入调研，充分掌握我省居民基本养老保险基金管理现状，在借鉴外省（区、市）基金省级管理经验做法的基础上，探索提出符合我省实际的居民基本养老保险基金管理改革推进路径，为逐步实现省级管理奠定理论基础。</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（三）失业保险“保生活”政策改革方向研究</w:t>
      </w:r>
    </w:p>
    <w:p>
      <w:pPr>
        <w:keepNext w:val="0"/>
        <w:keepLines w:val="0"/>
        <w:pageBreakBefore w:val="0"/>
        <w:widowControl w:val="0"/>
        <w:numPr>
          <w:ilvl w:val="0"/>
          <w:numId w:val="0"/>
        </w:numPr>
        <w:kinsoku/>
        <w:wordWrap/>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在结合当前我省经济社会形势发展特点的基础上，通过对国内外、省内外失业保险金标准、核发期限、相关待遇、申领发放办法开展比较研究，提出我省失业保险“保生活”政策的改革路径和可行性的对策建议，为优化政策、提升服务提供理论支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黑体" w:cs="黑体"/>
          <w:sz w:val="32"/>
          <w:szCs w:val="32"/>
          <w:lang w:val="en-US" w:eastAsia="zh-CN"/>
        </w:rPr>
      </w:pPr>
      <w:r>
        <w:rPr>
          <w:rFonts w:hint="eastAsia" w:ascii="楷体_GB2312" w:hAnsi="楷体_GB2312" w:eastAsia="楷体_GB2312" w:cs="楷体_GB2312"/>
          <w:sz w:val="32"/>
          <w:szCs w:val="32"/>
          <w:lang w:val="en-US" w:eastAsia="zh-CN"/>
        </w:rPr>
        <w:t>（四）省级统筹模式下多维度工伤保险保障体系改革研究</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在充分调研掌握我省工伤保险省级统筹后工伤保险保障体系运行现状基础上，从省市县人社部门、用人单位、职工、工伤补偿、责任分担等多个维度，针对参保缴费、认定鉴定、待遇保障、经办服务、信息化建设等方面，提出完善工伤保险保障政策体系的可操作性意见建议。</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（五）山东省社会保险促进共同富裕路径研究</w:t>
      </w:r>
    </w:p>
    <w:p>
      <w:pPr>
        <w:keepNext w:val="0"/>
        <w:keepLines w:val="0"/>
        <w:pageBreakBefore w:val="0"/>
        <w:widowControl w:val="0"/>
        <w:kinsoku/>
        <w:wordWrap/>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黑体" w:cs="黑体"/>
          <w:sz w:val="32"/>
          <w:szCs w:val="32"/>
          <w:lang w:val="en-US" w:eastAsia="zh-CN"/>
        </w:rPr>
      </w:pPr>
      <w:r>
        <w:rPr>
          <w:rFonts w:hint="eastAsia" w:ascii="Times New Roman" w:hAnsi="Times New Roman" w:eastAsia="仿宋_GB2312" w:cs="仿宋_GB2312"/>
          <w:sz w:val="32"/>
          <w:szCs w:val="32"/>
          <w:lang w:val="en-US" w:eastAsia="zh-CN"/>
        </w:rPr>
        <w:t>深入研究分析社会保险对促进共同富裕的意义和作用机理，通过调研全面掌握我省社会保险发展现状，从促进共同富裕角度分析我省社会保险下一步改革方向，在借鉴先进经验的基础上，从增进民生福祉、促进社会公平的角度，提出符合我省实际的社会保险促进共同富裕的思路建议和社会保险促进共同富裕的山东路径。</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黑体" w:cs="黑体"/>
          <w:sz w:val="32"/>
          <w:szCs w:val="32"/>
          <w:lang w:val="en-US" w:eastAsia="zh-CN"/>
        </w:rPr>
      </w:pPr>
      <w:r>
        <w:rPr>
          <w:rFonts w:hint="eastAsia" w:ascii="楷体_GB2312" w:hAnsi="楷体_GB2312" w:eastAsia="楷体_GB2312" w:cs="楷体_GB2312"/>
          <w:sz w:val="32"/>
          <w:szCs w:val="32"/>
          <w:lang w:val="en-US" w:eastAsia="zh-CN"/>
        </w:rPr>
        <w:t>（六）山东省青年人才国际化培养路径研究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通过深入调研掌握我省青年人才国际化培养的现状以及存在的问题，在充分借鉴省外青年人才国际化培养的优秀做法基础上，结合我省实际提出青年人才国际化培养切实可行的路径，为相关工作的开展提供思路。</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（七）山东省数字技术人才培育需求与培育体系构建研究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在充分了解国家以及省内外数字技术人才（数字技术工程师）相关培育政策的基础上，通过科学、深入调研掌握行业、企业及人才的培育需求，以及企业、个人对培育内容的要求，在借鉴先进经验的基础上，提出构建完善且符合我省实际的数字技术人才培养培育体系，进一步提升数字技术工程师培育项目的业内认可度、市场认可度。</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黑体" w:cs="黑体"/>
          <w:sz w:val="32"/>
          <w:szCs w:val="32"/>
          <w:lang w:val="en-US" w:eastAsia="zh-CN"/>
        </w:rPr>
      </w:pPr>
      <w:r>
        <w:rPr>
          <w:rFonts w:hint="eastAsia" w:ascii="楷体_GB2312" w:hAnsi="楷体_GB2312" w:eastAsia="楷体_GB2312" w:cs="楷体_GB2312"/>
          <w:sz w:val="32"/>
          <w:szCs w:val="32"/>
          <w:lang w:val="en-US" w:eastAsia="zh-CN"/>
        </w:rPr>
        <w:t>（八）产业结构对技能人才需求分析及对策研究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深入分析全省产业结构与技能人才需求状况，围绕新材料、先进制造、电子信息等战略性新兴产业和未来产业对技能人才的需求特点，研究我省技能人才的培养结构和方向，并提出有针对性、可操作性的对策建议。</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（九）新形势下基层柔性引进高层次人才机制研究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深入研究分析基层柔性引才的意义和作用，把握柔性引才实质。从政府、市场、人才、基层、平台等多个角度开展深入调查研究，准确摸清基层对高层次人才的需求以及高层次人才到基层创新创业的意愿，充分掌握基层柔性引才的现状。在借鉴国内外柔性引才的先进做法和成功案例的基础上，研究提出符合我省实际的基层柔性引才可行性政策建议。</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（十）共同富裕背景下完善工资收入分配制度研究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深入分析共同富裕对完善工资收入分配的内在要求，通过广泛调研，了解我省当前工资收入分配制度现状，在借鉴省外先进经验基础上，从完善企业工资宏观调控体系、发展新质生产力健全要素按贡献参与分配机制、益企共富试点思路等方面提出符合我省经济社会发展实际的完善工资收入分配制度推进共同富裕的思路和举措。</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（十一）完善劳动人事争议源头治理机制研究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对近年来全省劳动人事争议发生走势、特点、规律的研究，探索进一步加强劳动人事争议前端预防、用人单位内部协商调解实质性化解、相关部门开展隐患排查和风险监测预警等工作的制度机制、方式方法，提出针对性和可操作性的建议，助力全省各级各部门单位最大限度预防争议，最大限度通过用人单位内部柔性化解争议。</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（十二）山东省新就业形态劳动纠纷调处现状及对策研究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通过对2024年以来全省新就业形态劳动者从业现状、新业态劳动纠纷及劳动争议案件处理进行调查摸底，全面了解新就业形态劳动者维权需求、纠纷解决的主要途径、一站式纠纷矛盾化解情况、仲裁机构处理案件情况以及存在的主要问题和困难，提出具有针对性的、可操作性的意见建议，为探索新就业形态劳动纠纷处理新路径，建立健全新就业形态劳动者合法权益维护工作机制提供理论支撑。</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（十三）山东省人事考试风险防范研究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黑体"/>
          <w:sz w:val="32"/>
          <w:lang w:val="en-US" w:eastAsia="zh-CN"/>
        </w:rPr>
      </w:pPr>
      <w:r>
        <w:rPr>
          <w:rFonts w:hint="eastAsia" w:ascii="Times New Roman" w:hAnsi="Times New Roman" w:eastAsia="仿宋_GB2312" w:cs="仿宋_GB2312"/>
          <w:sz w:val="32"/>
          <w:szCs w:val="32"/>
          <w:lang w:val="en-US" w:eastAsia="zh-CN"/>
        </w:rPr>
        <w:t>通过深入分析当前人事考试面临的安全形势，研判潜在风险点，充分运用高科技手段并借鉴先进经验的基础上，研究制定科学化、规范化、系统化的风险防范措施，进一步健全完善考试安全工作体系，提高风险防范应对水平，确保考试组织平稳顺利，为人事考试事业安全健康发展提供坚强保障。</w:t>
      </w:r>
    </w:p>
    <w:p>
      <w:pPr>
        <w:keepNext w:val="0"/>
        <w:keepLines w:val="0"/>
        <w:pageBreakBefore w:val="0"/>
        <w:widowControl w:val="0"/>
        <w:kinsoku/>
        <w:wordWrap/>
        <w:overflowPunct w:val="0"/>
        <w:topLinePunct w:val="0"/>
        <w:autoSpaceDE/>
        <w:autoSpaceDN/>
        <w:bidi w:val="0"/>
        <w:adjustRightInd/>
        <w:snapToGrid/>
        <w:spacing w:beforeAutospacing="0" w:line="560" w:lineRule="exact"/>
        <w:ind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黑体"/>
          <w:sz w:val="32"/>
          <w:lang w:val="en-US" w:eastAsia="zh-CN"/>
        </w:rPr>
        <w:t>三、一般</w:t>
      </w:r>
      <w:r>
        <w:rPr>
          <w:rFonts w:ascii="Times New Roman" w:hAnsi="Times New Roman" w:eastAsia="黑体"/>
          <w:sz w:val="32"/>
        </w:rPr>
        <w:t>课题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298" w:rightChars="-93"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（一）就业创业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298" w:rightChars="-93"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1.2024-2027届山东高校毕业生就业形势预测分析及对策研究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 xml:space="preserve">    2.</w:t>
      </w:r>
      <w:r>
        <w:rPr>
          <w:rFonts w:hint="eastAsia" w:ascii="Times New Roman" w:hAnsi="Times New Roman" w:eastAsia="仿宋_GB2312" w:cs="仿宋_GB2312"/>
          <w:sz w:val="32"/>
          <w:szCs w:val="32"/>
          <w:lang w:val="en-US" w:eastAsia="zh-CN"/>
        </w:rPr>
        <w:t>招生就业联动视域下地方综合类院校毕业生的就业困境及对策分析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3.山东省人口结构变化对就业影响及对策研究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4.建立老年人就业引导和保障机制对策研究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5.推动基层公共就业服务质效提升路径研究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6.特色劳务品牌培育建设路径研究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7.公益性岗位退岗衔接策略与实践研究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8.大学生就业创业赋能中心标准化建设路径研究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9.高质量打造省级创业街区路径研究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10.健全完善创业保障机制研究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11.“数字人民币”在创业服务领域应用研究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（二）社会保障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1.人口老龄化背景下养老保险高质量可持续发展路径研究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2.完善机关事业单位养老保险统筹层次路径研究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3.稳慎推进扩大失业保险基金支出范围研究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4.养老保险参保结构优化提升路径研究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5.社会保险参保扩面工作机制优化研究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6.工伤保险领域风险防控对策研究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7.工伤康复高质量发展研究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8.新就业形态从业人员职业伤害保障研究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（三）人事人才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1.人才驱动新质生产力发展路径研究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2.招才引智政策省际比较研究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3.数字经济人才需求与培养研究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4.技工教育高质量特色发展路径研究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5.高技能领军人才培育机制研究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6.构建技能人才自主评价评估机制研究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lang w:val="en-US" w:eastAsia="zh-CN"/>
        </w:rPr>
      </w:pPr>
      <w:r>
        <w:rPr>
          <w:rFonts w:hint="eastAsia" w:ascii="Times New Roman" w:hAnsi="Times New Roman" w:eastAsia="仿宋_GB2312" w:cs="仿宋_GB2312"/>
          <w:sz w:val="32"/>
          <w:szCs w:val="32"/>
          <w:lang w:val="en-US" w:eastAsia="zh-CN"/>
        </w:rPr>
        <w:t>7.技能人才支撑我省先进制造业发展研究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8.创新完善战略人才职称评价机制研究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9.基于大数据应用的高层次人才服务路径研究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10.职业培训链与产业链有效联动的研究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11.职业技能培训差异化补贴制度探索研究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12.“新八级工”职业技能等级制度实施策略研究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13.技工院校国际交流与合作面临的问题及策略研究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lang w:val="en-US" w:eastAsia="zh-CN"/>
        </w:rPr>
      </w:pPr>
      <w:r>
        <w:rPr>
          <w:rFonts w:hint="eastAsia" w:ascii="楷体_GB2312" w:hAnsi="楷体_GB2312" w:eastAsia="楷体_GB2312" w:cs="楷体_GB2312"/>
          <w:sz w:val="32"/>
          <w:szCs w:val="32"/>
          <w:lang w:val="en-US" w:eastAsia="zh-CN"/>
        </w:rPr>
        <w:t>（四）劳动关系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1.新就业形态劳动者劳动权益保障综合监管研究</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firstLine="640" w:firstLineChars="200"/>
        <w:textAlignment w:val="auto"/>
        <w:outlineLvl w:val="9"/>
      </w:pPr>
      <w:r>
        <w:rPr>
          <w:rFonts w:hint="eastAsia" w:ascii="Times New Roman" w:hAnsi="Times New Roman" w:eastAsia="仿宋_GB2312" w:cs="仿宋_GB2312"/>
          <w:sz w:val="32"/>
          <w:szCs w:val="32"/>
          <w:lang w:val="en-US" w:eastAsia="zh-CN"/>
        </w:rPr>
        <w:t>2.完善劳动关系风险监测预警机制研究</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149"/>
        <w:tab w:val="clear" w:pos="4153"/>
      </w:tabs>
      <w:rPr>
        <w:rStyle w:val="11"/>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YzA3OTY4MGJjZWU5OWEwMzcwYjI5ZjdmNjAyNjIifQ=="/>
  </w:docVars>
  <w:rsids>
    <w:rsidRoot w:val="7DB64D38"/>
    <w:rsid w:val="7DB64D38"/>
    <w:rsid w:val="7F467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6"/>
    <w:uiPriority w:val="0"/>
    <w:pPr>
      <w:spacing w:before="100" w:beforeAutospacing="1"/>
      <w:ind w:firstLine="420" w:firstLineChars="100"/>
    </w:pPr>
    <w:rPr>
      <w:rFonts w:ascii="Calibri" w:hAnsi="Calibri" w:eastAsia="宋体" w:cs="Calibri"/>
      <w:szCs w:val="21"/>
    </w:rPr>
  </w:style>
  <w:style w:type="paragraph" w:styleId="3">
    <w:name w:val="Body Text"/>
    <w:basedOn w:val="1"/>
    <w:next w:val="4"/>
    <w:uiPriority w:val="0"/>
    <w:rPr>
      <w:kern w:val="0"/>
      <w:szCs w:val="20"/>
    </w:rPr>
  </w:style>
  <w:style w:type="paragraph" w:styleId="4">
    <w:name w:val="footer"/>
    <w:basedOn w:val="1"/>
    <w:next w:val="5"/>
    <w:uiPriority w:val="0"/>
    <w:pPr>
      <w:tabs>
        <w:tab w:val="center" w:pos="4153"/>
        <w:tab w:val="right" w:pos="8306"/>
      </w:tabs>
      <w:snapToGrid w:val="0"/>
      <w:jc w:val="left"/>
    </w:pPr>
    <w:rPr>
      <w:sz w:val="18"/>
      <w:szCs w:val="18"/>
    </w:rPr>
  </w:style>
  <w:style w:type="paragraph" w:styleId="5">
    <w:name w:val="index 5"/>
    <w:basedOn w:val="1"/>
    <w:next w:val="1"/>
    <w:uiPriority w:val="0"/>
    <w:pPr>
      <w:ind w:left="1680"/>
    </w:pPr>
  </w:style>
  <w:style w:type="paragraph" w:styleId="6">
    <w:name w:val="index 6"/>
    <w:basedOn w:val="1"/>
    <w:next w:val="1"/>
    <w:uiPriority w:val="0"/>
    <w:pPr>
      <w:ind w:firstLine="840"/>
    </w:pPr>
    <w:rPr>
      <w:rFonts w:ascii="Times New Roman" w:hAnsi="Times New Roman" w:cs="Arial"/>
    </w:rPr>
  </w:style>
  <w:style w:type="paragraph" w:styleId="7">
    <w:name w:val="Plain Text"/>
    <w:basedOn w:val="1"/>
    <w:uiPriority w:val="0"/>
    <w:rPr>
      <w:rFonts w:ascii="宋体" w:hAnsi="Courier New" w:cs="Courier New"/>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2024-05-08T06:55:00Z</dcterms:created>
  <dc:creator>呦呵！</dc:creator>
  <cp:lastModifiedBy>呦呵！</cp:lastModifiedBy>
  <dcterms:modified xsi:type="dcterms:W3CDTF">2024-05-08T07:04:19Z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88AF352D024D476AB46C32F1674CFC9D_11</vt:lpwstr>
  </property>
</Properties>
</file>